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3F" w:rsidRPr="00F4403F" w:rsidRDefault="00F4403F" w:rsidP="00F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1"/>
          <w:szCs w:val="21"/>
          <w:shd w:val="clear" w:color="auto" w:fill="FFFFFF"/>
          <w:lang w:eastAsia="it-IT"/>
        </w:rPr>
        <w:t>Descrizione</w:t>
      </w:r>
    </w:p>
    <w:p w:rsidR="00F4403F" w:rsidRPr="00F4403F" w:rsidRDefault="00F4403F" w:rsidP="00F4403F">
      <w:pPr>
        <w:shd w:val="clear" w:color="auto" w:fill="FFFFFF"/>
        <w:spacing w:before="225" w:after="225" w:line="240" w:lineRule="auto"/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</w:pP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Smonta ammortizzatori pneumatico universale - per autoveicoli e monovolume. SISTEMA DI BLOCCAGGIO CON VALVOLA DI SICUREZZA. ACCESSORI INCLUSI.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SAL- Sistema Auto Livellante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I due bracci auto livellanti consentono di lavorare facilmente sia sulle molle coniche sia su quelle disassate.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Cilindro: Corsa e Spinta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Grazie a una corsa di 330 mm è possibile utilizzare questa macchina anche per gli ammortizzatori lunghi degli autoveicoli e dei monovolume.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Con una pressione di esercizio di 10 bar la macchina esercita una forza di compressione di 1226 Kg senza perdere potenza.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Tecnologia in alluminio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Il cilindro in lega leggera di alluminio, resina di nylon e fibra di vetro impedisce la corrosione e l‘ossidazione delle parti interne della macchina.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Sistema porta staffe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Il porta staffe frontali e laterali garantiscono una facile sostituzione e posizionamento sia delle staffe, sia della morsetta.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Valvola di comando e protezione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Pedale di comando e protezione con interblocco Il pedale di comando funziona solamente quando la macchina è collegata al sistema di aria compressa.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Conseguentemente la macchina può essere scollegata senza alcun pericolo garantendo la massima sicurezza. In caso di protezione aperta la macchina è dotata di una valvola di interblocco che ne impedisce il funzionamento.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Porta oggetti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  <w:t>La macchina è fornita con un pratico e sicuro porta oggetti.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CE 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La macchina è conforme alla direttiva macchine 2006/42/CE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Dimensioni macchina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: 520x300x1400 mm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Dimensioni imballaggio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: 650x400x1400 mm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Peso macchina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: 65 Kg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Pressione di esercizio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 xml:space="preserve">: </w:t>
      </w:r>
      <w:proofErr w:type="spellStart"/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min</w:t>
      </w:r>
      <w:proofErr w:type="spellEnd"/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 xml:space="preserve"> 6 bar, </w:t>
      </w:r>
      <w:proofErr w:type="spellStart"/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max</w:t>
      </w:r>
      <w:proofErr w:type="spellEnd"/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 xml:space="preserve"> 10 bar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Corsa cilindro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: 330 mm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br/>
      </w: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lang w:eastAsia="it-IT"/>
        </w:rPr>
        <w:t>Spinta</w:t>
      </w:r>
      <w:r w:rsidRPr="00F4403F"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  <w:t>: 10 bar=1.226 Kg</w:t>
      </w:r>
    </w:p>
    <w:p w:rsidR="00F4403F" w:rsidRPr="00F4403F" w:rsidRDefault="00F4403F" w:rsidP="00F4403F">
      <w:pPr>
        <w:shd w:val="clear" w:color="auto" w:fill="FFFFFF"/>
        <w:spacing w:before="225" w:after="225" w:line="240" w:lineRule="auto"/>
        <w:rPr>
          <w:rFonts w:ascii="MetrophobicRegular" w:eastAsia="Times New Roman" w:hAnsi="MetrophobicRegular" w:cs="Times New Roman"/>
          <w:color w:val="777777"/>
          <w:sz w:val="24"/>
          <w:szCs w:val="24"/>
          <w:lang w:eastAsia="it-IT"/>
        </w:rPr>
      </w:pPr>
      <w:r w:rsidRPr="00F4403F">
        <w:rPr>
          <w:rFonts w:ascii="MetrophobicRegular" w:eastAsia="Times New Roman" w:hAnsi="MetrophobicRegular" w:cs="Times New Roman"/>
          <w:b/>
          <w:bCs/>
          <w:color w:val="777777"/>
          <w:sz w:val="24"/>
          <w:szCs w:val="24"/>
          <w:u w:val="single"/>
          <w:lang w:eastAsia="it-IT"/>
        </w:rPr>
        <w:t>Cod. 321 055 000</w:t>
      </w:r>
    </w:p>
    <w:p w:rsidR="007A203C" w:rsidRDefault="007A203C">
      <w:bookmarkStart w:id="0" w:name="_GoBack"/>
      <w:bookmarkEnd w:id="0"/>
    </w:p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hobic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3F"/>
    <w:rsid w:val="007A203C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3497-A1F3-4A37-8B8B-586CD6F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">
    <w:name w:val="title"/>
    <w:basedOn w:val="Carpredefinitoparagrafo"/>
    <w:rsid w:val="00F4403F"/>
  </w:style>
  <w:style w:type="paragraph" w:styleId="NormaleWeb">
    <w:name w:val="Normal (Web)"/>
    <w:basedOn w:val="Normale"/>
    <w:uiPriority w:val="99"/>
    <w:semiHidden/>
    <w:unhideWhenUsed/>
    <w:rsid w:val="00F4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4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2019-01-04T10:30:00Z</dcterms:created>
  <dcterms:modified xsi:type="dcterms:W3CDTF">2019-01-04T10:30:00Z</dcterms:modified>
</cp:coreProperties>
</file>