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466" w:rsidRDefault="00B51466" w:rsidP="00B514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it-IT"/>
        </w:rPr>
      </w:pPr>
      <w:r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it-IT"/>
        </w:rPr>
        <w:t>LAVAINIETTORI</w:t>
      </w:r>
    </w:p>
    <w:p w:rsidR="00B51466" w:rsidRPr="00B51466" w:rsidRDefault="00B51466" w:rsidP="00B5146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it-IT"/>
        </w:rPr>
      </w:pPr>
      <w:bookmarkStart w:id="0" w:name="_GoBack"/>
      <w:bookmarkEnd w:id="0"/>
      <w:r w:rsidRPr="00B51466">
        <w:rPr>
          <w:rFonts w:ascii="Verdana" w:eastAsia="Times New Roman" w:hAnsi="Verdana" w:cs="Times New Roman"/>
          <w:b/>
          <w:bCs/>
          <w:color w:val="333333"/>
          <w:sz w:val="27"/>
          <w:szCs w:val="27"/>
          <w:lang w:eastAsia="it-IT"/>
        </w:rPr>
        <w:br/>
        <w:t>CNC 602A</w:t>
      </w:r>
    </w:p>
    <w:p w:rsidR="007A203C" w:rsidRDefault="00B51466" w:rsidP="00B51466"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I banchi per la pulizia ed il controllo iniettori CNC-602A/-801A consentono un efficace controllo grazie ad una elevata tecnologia computerizzata abbinata al lavaggio ad ultrasuoni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</w:r>
      <w:r w:rsidRPr="00B51466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Caratteristiche: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 xml:space="preserve">Costruzione robusta e con 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materilai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di elevata qualità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Pulizia e prova di iniettori MPI e TBI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 xml:space="preserve">Controllo 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microcomputerizzato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e tecnologia digitale nella funzione automatica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Lavaggio ad ultrasuoni con potenza di 100W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</w:r>
      <w:r w:rsidRPr="00B51466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Funzioni: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 xml:space="preserve">Test: Possibilità di simulazione di numerose situazioni di impiego per il controllo della 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portata,iniezione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 xml:space="preserve"> e spruzzo singolo o multiplo.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Pulizia standard: Ciclo automatico per la rimozione delle scorie dall’iniettore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Controflusso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 xml:space="preserve">: Completa rimozione delle scorie anche sulla superfice del 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flitro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Pulizia ad ultrasuoni: Pulizia multipla efficace anche per iniettori molto sporchi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Pulizia on board: Rimozione delle scorie nella camera di combustione con grande facilità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</w:r>
      <w:r w:rsidRPr="00B51466">
        <w:rPr>
          <w:rFonts w:ascii="Verdana" w:eastAsia="Times New Roman" w:hAnsi="Verdana" w:cs="Times New Roman"/>
          <w:b/>
          <w:bCs/>
          <w:sz w:val="17"/>
          <w:szCs w:val="17"/>
          <w:lang w:eastAsia="it-IT"/>
        </w:rPr>
        <w:t>Dati tecnici: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Alimentazione: 220V 50Hz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Potenza: 450W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Potenza lavaggio ultrasuoni: 100W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Range pressione: da 0 a 0,65MPa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Scala di settaggio pressione: 0,004MPa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Scala simulazione test: da 10 a 9999 g/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min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Velocità minima : 10 g/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min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Scala controllo: da 1 a 9999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Scala tempi: da 1 a 9999s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 xml:space="preserve">Capacità 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servbatoio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: 2500ml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>Dimensioni: 550mm x 530mm x 1400mm</w:t>
      </w:r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br/>
        <w:t xml:space="preserve">Peso: </w:t>
      </w:r>
      <w:proofErr w:type="spellStart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ca</w:t>
      </w:r>
      <w:proofErr w:type="spellEnd"/>
      <w:r w:rsidRPr="00B51466">
        <w:rPr>
          <w:rFonts w:ascii="Verdana" w:eastAsia="Times New Roman" w:hAnsi="Verdana" w:cs="Times New Roman"/>
          <w:sz w:val="17"/>
          <w:szCs w:val="17"/>
          <w:lang w:eastAsia="it-IT"/>
        </w:rPr>
        <w:t>. 80- 85kg</w:t>
      </w:r>
    </w:p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466"/>
    <w:rsid w:val="007A203C"/>
    <w:rsid w:val="00B5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542DA"/>
  <w15:chartTrackingRefBased/>
  <w15:docId w15:val="{B9DE873D-9C43-4281-BD5D-6C57CD33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">
    <w:name w:val="titolo"/>
    <w:basedOn w:val="Normale"/>
    <w:rsid w:val="00B5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51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2019-01-02T10:29:00Z</dcterms:created>
  <dcterms:modified xsi:type="dcterms:W3CDTF">2019-01-02T10:29:00Z</dcterms:modified>
</cp:coreProperties>
</file>